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D42D3A" w14:textId="77777777" w:rsidR="00192C82" w:rsidRDefault="00192C82">
      <w:pPr>
        <w:jc w:val="center"/>
        <w:rPr>
          <w:b/>
        </w:rPr>
      </w:pPr>
    </w:p>
    <w:p w14:paraId="3CD7F12C" w14:textId="77777777" w:rsidR="00192C82" w:rsidRDefault="005B32E8">
      <w:pPr>
        <w:jc w:val="center"/>
        <w:rPr>
          <w:b/>
        </w:rPr>
      </w:pPr>
      <w:r>
        <w:rPr>
          <w:b/>
        </w:rPr>
        <w:t>INTERNATIONAL ASSOCIATION FOR</w:t>
      </w:r>
    </w:p>
    <w:p w14:paraId="434BFC6D" w14:textId="77777777" w:rsidR="00192C82" w:rsidRDefault="005B32E8">
      <w:pPr>
        <w:jc w:val="center"/>
        <w:rPr>
          <w:b/>
        </w:rPr>
      </w:pPr>
      <w:r>
        <w:rPr>
          <w:b/>
        </w:rPr>
        <w:t>CONTINUING EDUCATION AND TRAINING</w:t>
      </w:r>
    </w:p>
    <w:p w14:paraId="551FBA76" w14:textId="382806DE" w:rsidR="00192C82" w:rsidRDefault="005B32E8">
      <w:pPr>
        <w:jc w:val="center"/>
        <w:rPr>
          <w:u w:val="single"/>
        </w:rPr>
      </w:pPr>
      <w:r w:rsidRPr="00060561">
        <w:rPr>
          <w:b/>
          <w:sz w:val="44"/>
        </w:rPr>
        <w:t xml:space="preserve">BYLAWS </w:t>
      </w:r>
      <w:bookmarkStart w:id="0" w:name="_GoBack"/>
      <w:bookmarkEnd w:id="0"/>
      <w:r w:rsidR="00060561">
        <w:rPr>
          <w:b/>
        </w:rPr>
        <w:br/>
      </w:r>
      <w:r>
        <w:rPr>
          <w:b/>
          <w:i/>
        </w:rPr>
        <w:t>(</w:t>
      </w:r>
      <w:r w:rsidR="003F2C76">
        <w:rPr>
          <w:b/>
          <w:i/>
        </w:rPr>
        <w:t>As Amended</w:t>
      </w:r>
      <w:r w:rsidR="00060561">
        <w:rPr>
          <w:b/>
          <w:i/>
        </w:rPr>
        <w:t xml:space="preserve"> </w:t>
      </w:r>
      <w:r w:rsidR="00427D54">
        <w:rPr>
          <w:b/>
          <w:i/>
        </w:rPr>
        <w:t>9/23/2016</w:t>
      </w:r>
      <w:r>
        <w:rPr>
          <w:b/>
          <w:i/>
        </w:rPr>
        <w:t>)</w:t>
      </w:r>
    </w:p>
    <w:p w14:paraId="3D412B0B" w14:textId="77777777" w:rsidR="00192C82" w:rsidRDefault="005B32E8">
      <w:pPr>
        <w:pStyle w:val="Heading4"/>
      </w:pPr>
      <w:r>
        <w:rPr>
          <w:u w:val="single"/>
        </w:rPr>
        <w:t xml:space="preserve">ARTICLE I </w:t>
      </w:r>
      <w:r>
        <w:rPr>
          <w:u w:val="single"/>
        </w:rPr>
        <w:noBreakHyphen/>
        <w:t xml:space="preserve"> NAME AND MISSION</w:t>
      </w:r>
    </w:p>
    <w:p w14:paraId="081D073D" w14:textId="77777777" w:rsidR="00192C82" w:rsidRDefault="00192C82">
      <w:pPr>
        <w:jc w:val="both"/>
      </w:pPr>
    </w:p>
    <w:p w14:paraId="5CAB5226" w14:textId="77777777" w:rsidR="00192C82" w:rsidRDefault="005B32E8">
      <w:pPr>
        <w:ind w:firstLine="720"/>
        <w:jc w:val="both"/>
      </w:pPr>
      <w:r>
        <w:rPr>
          <w:u w:val="single"/>
        </w:rPr>
        <w:t>Section A.</w:t>
      </w:r>
      <w:r>
        <w:t xml:space="preserve"> The name of the organization is the International Association for Continuing Education and Training (IACET or ‘Association’), a non</w:t>
      </w:r>
      <w:r>
        <w:noBreakHyphen/>
        <w:t>profit corporation, which is tax-exempt under §501(c)(3) of the Internal Revenue Code.</w:t>
      </w:r>
    </w:p>
    <w:p w14:paraId="337B7557" w14:textId="77777777" w:rsidR="00192C82" w:rsidRDefault="00192C82">
      <w:pPr>
        <w:jc w:val="both"/>
      </w:pPr>
    </w:p>
    <w:p w14:paraId="225155E9" w14:textId="44F08B4D" w:rsidR="00192C82" w:rsidRDefault="005B32E8">
      <w:pPr>
        <w:ind w:firstLine="720"/>
        <w:jc w:val="both"/>
      </w:pPr>
      <w:r>
        <w:rPr>
          <w:u w:val="single"/>
        </w:rPr>
        <w:t>Section B.</w:t>
      </w:r>
      <w:r>
        <w:t xml:space="preserve"> The purpose of the Association is to promote and enhance quality in continuing education and training across diverse disciplines through research, education, and the development and continuous improvement of approval criteria, principles, and standard</w:t>
      </w:r>
      <w:r>
        <w:rPr>
          <w:rStyle w:val="CommentReference"/>
        </w:rPr>
        <w:t xml:space="preserve">s. </w:t>
      </w:r>
      <w:r>
        <w:t>IACET’s vision is to create a global workforce of lifelong learners whose formalized education and training equip them to produce a positive economic impact and fuel social progress. Its Mission is to advance the global workforce by providing a standard framework for quality learning and development through accreditation.</w:t>
      </w:r>
    </w:p>
    <w:p w14:paraId="2559942D" w14:textId="77777777" w:rsidR="00192C82" w:rsidRDefault="00192C82">
      <w:pPr>
        <w:jc w:val="both"/>
      </w:pPr>
    </w:p>
    <w:p w14:paraId="78965597" w14:textId="77777777" w:rsidR="00192C82" w:rsidRDefault="005B32E8">
      <w:pPr>
        <w:pStyle w:val="Heading4"/>
      </w:pPr>
      <w:r>
        <w:rPr>
          <w:u w:val="single"/>
        </w:rPr>
        <w:t xml:space="preserve">ARTICLE II </w:t>
      </w:r>
      <w:r>
        <w:rPr>
          <w:u w:val="single"/>
        </w:rPr>
        <w:noBreakHyphen/>
        <w:t xml:space="preserve"> MEMBERSHIP</w:t>
      </w:r>
    </w:p>
    <w:p w14:paraId="3A5E7A7E" w14:textId="77777777" w:rsidR="00192C82" w:rsidRDefault="00192C82">
      <w:pPr>
        <w:jc w:val="both"/>
      </w:pPr>
    </w:p>
    <w:p w14:paraId="558DF855" w14:textId="5EC78003" w:rsidR="00192C82" w:rsidRDefault="005B32E8">
      <w:pPr>
        <w:ind w:firstLine="720"/>
        <w:jc w:val="both"/>
      </w:pPr>
      <w:r>
        <w:rPr>
          <w:u w:val="single"/>
        </w:rPr>
        <w:t>Section A.</w:t>
      </w:r>
      <w:r>
        <w:t xml:space="preserve"> The Association shall have categories of membership and member rights and</w:t>
      </w:r>
      <w:r w:rsidR="00B83B60">
        <w:t xml:space="preserve"> </w:t>
      </w:r>
      <w:r>
        <w:t>qualifications as established by the Board of Directors and specified in the Association’s Policies and Procedures.</w:t>
      </w:r>
    </w:p>
    <w:p w14:paraId="427CB670" w14:textId="77777777" w:rsidR="00192C82" w:rsidRDefault="00192C82">
      <w:pPr>
        <w:ind w:firstLine="720"/>
        <w:jc w:val="both"/>
      </w:pPr>
    </w:p>
    <w:p w14:paraId="456FAD32" w14:textId="77777777" w:rsidR="00192C82" w:rsidRDefault="005B32E8">
      <w:pPr>
        <w:ind w:firstLine="720"/>
        <w:jc w:val="both"/>
      </w:pPr>
      <w:r>
        <w:rPr>
          <w:u w:val="single"/>
        </w:rPr>
        <w:t>Section B</w:t>
      </w:r>
      <w:r>
        <w:t>. All members in good standing (as determined by the Board of Directors) shall be eligible to vote through an official representative who shall be designated by the member.</w:t>
      </w:r>
    </w:p>
    <w:p w14:paraId="68542E14" w14:textId="77777777" w:rsidR="00192C82" w:rsidRDefault="00192C82">
      <w:pPr>
        <w:jc w:val="both"/>
      </w:pPr>
    </w:p>
    <w:p w14:paraId="0078AA15" w14:textId="77777777" w:rsidR="00192C82" w:rsidRDefault="005B32E8">
      <w:pPr>
        <w:pStyle w:val="Heading4"/>
      </w:pPr>
      <w:r>
        <w:rPr>
          <w:u w:val="single"/>
        </w:rPr>
        <w:t xml:space="preserve">ARTICLE III </w:t>
      </w:r>
      <w:r>
        <w:rPr>
          <w:u w:val="single"/>
        </w:rPr>
        <w:noBreakHyphen/>
        <w:t xml:space="preserve"> PARLIAMENTARY AUTHORITY</w:t>
      </w:r>
    </w:p>
    <w:p w14:paraId="3021A1ED" w14:textId="77777777" w:rsidR="00192C82" w:rsidRDefault="00192C82"/>
    <w:p w14:paraId="154DC0B7" w14:textId="77777777" w:rsidR="00192C82" w:rsidRDefault="005B32E8">
      <w:pPr>
        <w:pStyle w:val="BodyText2"/>
        <w:spacing w:line="240" w:lineRule="auto"/>
        <w:ind w:firstLine="720"/>
        <w:jc w:val="both"/>
        <w:rPr>
          <w:u w:val="single"/>
        </w:rPr>
      </w:pPr>
      <w:r>
        <w:t>Robert’s Rules of Order, in its latest edition, shall govern the business meetings of the Association in all cases in which they are not inconsistent with these bylaws and any special rules of order the Association may adopt.</w:t>
      </w:r>
    </w:p>
    <w:p w14:paraId="62E6F3A0" w14:textId="77777777" w:rsidR="00192C82" w:rsidRDefault="005B32E8">
      <w:pPr>
        <w:pStyle w:val="Heading4"/>
      </w:pPr>
      <w:r>
        <w:rPr>
          <w:u w:val="single"/>
        </w:rPr>
        <w:t xml:space="preserve">ARTICLE IV </w:t>
      </w:r>
      <w:r>
        <w:rPr>
          <w:u w:val="single"/>
        </w:rPr>
        <w:noBreakHyphen/>
        <w:t xml:space="preserve"> BUSINESS MEETINGS</w:t>
      </w:r>
    </w:p>
    <w:p w14:paraId="511D19BA" w14:textId="77777777" w:rsidR="00192C82" w:rsidRDefault="00192C82">
      <w:pPr>
        <w:jc w:val="both"/>
      </w:pPr>
    </w:p>
    <w:p w14:paraId="6470D992" w14:textId="77777777" w:rsidR="00192C82" w:rsidRDefault="005B32E8">
      <w:pPr>
        <w:ind w:firstLine="720"/>
        <w:jc w:val="both"/>
      </w:pPr>
      <w:r>
        <w:rPr>
          <w:u w:val="single"/>
        </w:rPr>
        <w:t>Section A.</w:t>
      </w:r>
      <w:r>
        <w:t xml:space="preserve"> Annual Business Meeting</w:t>
      </w:r>
    </w:p>
    <w:p w14:paraId="5857B08C" w14:textId="77777777" w:rsidR="00192C82" w:rsidRDefault="00192C82">
      <w:pPr>
        <w:jc w:val="both"/>
      </w:pPr>
    </w:p>
    <w:p w14:paraId="371CC406" w14:textId="34ABD7B5" w:rsidR="00192C82" w:rsidRDefault="005B32E8">
      <w:pPr>
        <w:ind w:firstLine="720"/>
        <w:jc w:val="both"/>
      </w:pPr>
      <w:r>
        <w:t>There shall be an annual business meeting of the</w:t>
      </w:r>
      <w:r w:rsidR="007B5B19">
        <w:t xml:space="preserve"> Board of Directors</w:t>
      </w:r>
      <w:r>
        <w:t xml:space="preserve"> each calendar year at a time and place designated by the Board of Directors.  Notice of this meeting shall be sent to all members at least 90 days in advance and a notification of agenda items  </w:t>
      </w:r>
      <w:r w:rsidR="00984C7E">
        <w:t xml:space="preserve">30 </w:t>
      </w:r>
      <w:r>
        <w:lastRenderedPageBreak/>
        <w:t xml:space="preserve">days in advance.  </w:t>
      </w:r>
      <w:r w:rsidR="007B5B19">
        <w:t xml:space="preserve">Members desiring to petition the Board of Directors on a particular issue should notify the CEO in writing at least 30 days before the meeting. </w:t>
      </w:r>
      <w:r>
        <w:t xml:space="preserve">A quorum of </w:t>
      </w:r>
      <w:r w:rsidR="007B5B19">
        <w:t>a majority of Board members is</w:t>
      </w:r>
      <w:r>
        <w:t xml:space="preserve"> required for all </w:t>
      </w:r>
      <w:r w:rsidR="007B5B19">
        <w:t xml:space="preserve">Directors </w:t>
      </w:r>
      <w:r>
        <w:t>meetings.  Voting on all matters at the annual business meeting, shall be determined by a simple majority of the votes cast unless otherwise stated in these Bylaws.</w:t>
      </w:r>
    </w:p>
    <w:p w14:paraId="6598F9DC" w14:textId="77777777" w:rsidR="00192C82" w:rsidRDefault="00192C82">
      <w:pPr>
        <w:jc w:val="both"/>
      </w:pPr>
    </w:p>
    <w:p w14:paraId="38B66B67" w14:textId="26AA8F27" w:rsidR="00192C82" w:rsidRDefault="005B32E8">
      <w:pPr>
        <w:ind w:firstLine="720"/>
        <w:jc w:val="both"/>
      </w:pPr>
      <w:r>
        <w:rPr>
          <w:u w:val="single"/>
        </w:rPr>
        <w:t>Section B.</w:t>
      </w:r>
      <w:r>
        <w:t xml:space="preserve"> Other Business Meetings</w:t>
      </w:r>
    </w:p>
    <w:p w14:paraId="49431945" w14:textId="77777777" w:rsidR="00192C82" w:rsidRDefault="00192C82">
      <w:pPr>
        <w:jc w:val="both"/>
      </w:pPr>
    </w:p>
    <w:p w14:paraId="2E2D5784" w14:textId="3477CF92" w:rsidR="00192C82" w:rsidRDefault="005B32E8">
      <w:pPr>
        <w:ind w:firstLine="720"/>
        <w:jc w:val="both"/>
      </w:pPr>
      <w:r>
        <w:t xml:space="preserve">Other business meetings to discuss issues confronting the Association may be called by the Board of Directors, or at the request of a majority of the members.  Notice of the business meeting shall be sent to all members at least 45 days in advance and a notification of agenda items requiring membership vote sent to all members at least 30 days in advance.  In lieu of a </w:t>
      </w:r>
      <w:r w:rsidR="007B5B19">
        <w:t xml:space="preserve">formal membership </w:t>
      </w:r>
      <w:r>
        <w:t>meeting, the Board of Directors may send issues to the membership for a vote by mail or electronic mail ballot.</w:t>
      </w:r>
    </w:p>
    <w:p w14:paraId="1C832890" w14:textId="77777777" w:rsidR="00192C82" w:rsidRDefault="00192C82">
      <w:pPr>
        <w:jc w:val="both"/>
      </w:pPr>
    </w:p>
    <w:p w14:paraId="6EB7EC55" w14:textId="77777777" w:rsidR="00192C82" w:rsidRDefault="005B32E8">
      <w:pPr>
        <w:ind w:firstLine="720"/>
        <w:jc w:val="both"/>
      </w:pPr>
      <w:r>
        <w:rPr>
          <w:u w:val="single"/>
        </w:rPr>
        <w:t>Section C:</w:t>
      </w:r>
      <w:r>
        <w:t xml:space="preserve"> Items for Membership Vote</w:t>
      </w:r>
    </w:p>
    <w:p w14:paraId="20F278C9" w14:textId="77777777" w:rsidR="00192C82" w:rsidRDefault="00192C82">
      <w:pPr>
        <w:jc w:val="both"/>
      </w:pPr>
    </w:p>
    <w:p w14:paraId="11106CE5" w14:textId="0C1431CD" w:rsidR="00192C82" w:rsidRDefault="005B32E8">
      <w:pPr>
        <w:ind w:firstLine="720"/>
        <w:jc w:val="both"/>
      </w:pPr>
      <w:r>
        <w:t xml:space="preserve">The following matters shall be determined only by vote of the membership: the election of a majority of Board members, and proposed amendments to the Bylaws.  </w:t>
      </w:r>
      <w:r w:rsidR="00F34B34">
        <w:t>Voting on all matters decided by the membership, shall be determined by a simple majority of the votes cast unless otherwise stated in these Bylaws.</w:t>
      </w:r>
    </w:p>
    <w:p w14:paraId="3E2E57AC" w14:textId="77777777" w:rsidR="00192C82" w:rsidRDefault="00192C82">
      <w:pPr>
        <w:jc w:val="both"/>
      </w:pPr>
    </w:p>
    <w:p w14:paraId="12E62A18" w14:textId="77777777" w:rsidR="00192C82" w:rsidRDefault="005B32E8">
      <w:pPr>
        <w:pStyle w:val="Heading4"/>
      </w:pPr>
      <w:r>
        <w:rPr>
          <w:u w:val="single"/>
        </w:rPr>
        <w:t xml:space="preserve">ARTICLE V </w:t>
      </w:r>
      <w:r>
        <w:rPr>
          <w:u w:val="single"/>
        </w:rPr>
        <w:noBreakHyphen/>
        <w:t xml:space="preserve"> OFFICERS</w:t>
      </w:r>
    </w:p>
    <w:p w14:paraId="22E98E92" w14:textId="77777777" w:rsidR="00192C82" w:rsidRDefault="00192C82">
      <w:pPr>
        <w:jc w:val="both"/>
      </w:pPr>
    </w:p>
    <w:p w14:paraId="750F4530" w14:textId="77777777" w:rsidR="00192C82" w:rsidRDefault="005B32E8">
      <w:pPr>
        <w:ind w:firstLine="720"/>
        <w:jc w:val="both"/>
      </w:pPr>
      <w:r>
        <w:rPr>
          <w:u w:val="single"/>
        </w:rPr>
        <w:t>Section A.</w:t>
      </w:r>
      <w:r>
        <w:t xml:space="preserve"> Election of Officers</w:t>
      </w:r>
    </w:p>
    <w:p w14:paraId="65DE2D95" w14:textId="77777777" w:rsidR="00192C82" w:rsidRDefault="00192C82">
      <w:pPr>
        <w:jc w:val="both"/>
      </w:pPr>
    </w:p>
    <w:p w14:paraId="1787A3BE" w14:textId="40C4ADA4" w:rsidR="00192C82" w:rsidRDefault="005B32E8">
      <w:pPr>
        <w:ind w:firstLine="720"/>
        <w:jc w:val="both"/>
      </w:pPr>
      <w:r>
        <w:t xml:space="preserve">The voting members of the Board of Directors of the Association shall elect a </w:t>
      </w:r>
      <w:r w:rsidR="007429FC">
        <w:t>Chairman</w:t>
      </w:r>
      <w:r>
        <w:t xml:space="preserve">, Secretary, and Treasurer each of whom shall serve a term of office as specified herein.  The Nominating and Elections Committee shall develop and send a ballot to the voting members.  All elected officers shall assume their responsibilities at the time of the Annual Business Meeting.  </w:t>
      </w:r>
    </w:p>
    <w:p w14:paraId="49A1781B" w14:textId="77777777" w:rsidR="00192C82" w:rsidRDefault="00192C82">
      <w:pPr>
        <w:ind w:firstLine="720"/>
        <w:jc w:val="both"/>
      </w:pPr>
    </w:p>
    <w:p w14:paraId="7E24EC4D" w14:textId="7E83FABB" w:rsidR="00192C82" w:rsidRDefault="00192C82">
      <w:pPr>
        <w:jc w:val="both"/>
        <w:rPr>
          <w:u w:val="single"/>
        </w:rPr>
      </w:pPr>
    </w:p>
    <w:p w14:paraId="698A54DC" w14:textId="54465254" w:rsidR="00192C82" w:rsidRDefault="005B32E8">
      <w:pPr>
        <w:ind w:firstLine="720"/>
        <w:jc w:val="both"/>
      </w:pPr>
      <w:r>
        <w:rPr>
          <w:u w:val="single"/>
        </w:rPr>
        <w:t>Section B.</w:t>
      </w:r>
      <w:r>
        <w:t xml:space="preserve"> Responsibilities of the </w:t>
      </w:r>
      <w:r w:rsidR="007429FC">
        <w:t>Chairman</w:t>
      </w:r>
    </w:p>
    <w:p w14:paraId="7AE664BE" w14:textId="77777777" w:rsidR="00192C82" w:rsidRDefault="00192C82">
      <w:pPr>
        <w:jc w:val="both"/>
      </w:pPr>
    </w:p>
    <w:p w14:paraId="73B3D1A5" w14:textId="32FCCFD4" w:rsidR="00192C82" w:rsidRDefault="005B32E8">
      <w:pPr>
        <w:ind w:firstLine="720"/>
        <w:jc w:val="both"/>
      </w:pPr>
      <w:r>
        <w:t xml:space="preserve">The </w:t>
      </w:r>
      <w:r w:rsidR="007429FC">
        <w:t>Chairman</w:t>
      </w:r>
      <w:r>
        <w:t xml:space="preserve"> shall be the chief </w:t>
      </w:r>
      <w:r w:rsidR="00427D54">
        <w:t xml:space="preserve">presiding </w:t>
      </w:r>
      <w:r>
        <w:t xml:space="preserve">officer of the </w:t>
      </w:r>
      <w:r w:rsidR="00427D54">
        <w:t>association</w:t>
      </w:r>
      <w:r>
        <w:t xml:space="preserve"> and shall preside at all meetings of the members of the Association, the Board of Directors, and the Executive Committee. The </w:t>
      </w:r>
      <w:r w:rsidR="007429FC">
        <w:t>Chairman</w:t>
      </w:r>
      <w:r>
        <w:t xml:space="preserve"> shall be responsible for the oversight of the </w:t>
      </w:r>
      <w:r w:rsidR="007429FC">
        <w:t>Chief Executive Officer</w:t>
      </w:r>
      <w:r w:rsidR="00427D54">
        <w:t xml:space="preserve"> (CEO)</w:t>
      </w:r>
      <w:r w:rsidR="007429FC">
        <w:t xml:space="preserve"> </w:t>
      </w:r>
      <w:r>
        <w:t xml:space="preserve">and for monitoring the </w:t>
      </w:r>
      <w:r w:rsidR="00427D54">
        <w:t>CEO’s</w:t>
      </w:r>
      <w:r>
        <w:t xml:space="preserve"> implementation of the policies</w:t>
      </w:r>
      <w:r w:rsidR="00427D54">
        <w:t>, procedures, strategic plan</w:t>
      </w:r>
      <w:r>
        <w:t xml:space="preserve"> and </w:t>
      </w:r>
      <w:r w:rsidR="00427D54">
        <w:t xml:space="preserve">other </w:t>
      </w:r>
      <w:r>
        <w:t xml:space="preserve">activities established by the Board.  The </w:t>
      </w:r>
      <w:r w:rsidR="007429FC">
        <w:t>Chairman</w:t>
      </w:r>
      <w:r>
        <w:t xml:space="preserve"> shall appoint all committee chairs,</w:t>
      </w:r>
      <w:r w:rsidR="00D50233">
        <w:t xml:space="preserve"> ex-officio members of Commission, Council and other workgroups</w:t>
      </w:r>
      <w:r>
        <w:t xml:space="preserve"> except where otherwise stated in the Bylaws and perform such other duties as may be required to promote the objectives of the Associat</w:t>
      </w:r>
      <w:r w:rsidR="007429FC">
        <w:t>ion</w:t>
      </w:r>
      <w:r>
        <w:rPr>
          <w:rStyle w:val="CommentReference"/>
        </w:rPr>
        <w:t>.</w:t>
      </w:r>
      <w:r>
        <w:t xml:space="preserve"> </w:t>
      </w:r>
      <w:r w:rsidR="00CD6BD9">
        <w:t xml:space="preserve"> </w:t>
      </w:r>
    </w:p>
    <w:p w14:paraId="547E9443" w14:textId="77777777" w:rsidR="00192C82" w:rsidRDefault="00192C82">
      <w:pPr>
        <w:ind w:firstLine="720"/>
        <w:jc w:val="both"/>
      </w:pPr>
    </w:p>
    <w:p w14:paraId="170AA8C8" w14:textId="34FB8AB6" w:rsidR="00192C82" w:rsidRDefault="00192C82">
      <w:pPr>
        <w:ind w:firstLine="720"/>
        <w:jc w:val="both"/>
      </w:pPr>
    </w:p>
    <w:p w14:paraId="0EF9BD5A" w14:textId="77777777" w:rsidR="00192C82" w:rsidRDefault="00192C82">
      <w:pPr>
        <w:jc w:val="both"/>
      </w:pPr>
    </w:p>
    <w:p w14:paraId="1DE1DE1E" w14:textId="29926B99" w:rsidR="00192C82" w:rsidRDefault="00192C82">
      <w:pPr>
        <w:ind w:firstLine="720"/>
        <w:jc w:val="both"/>
      </w:pPr>
    </w:p>
    <w:p w14:paraId="7D12F61E" w14:textId="77777777" w:rsidR="00192C82" w:rsidRDefault="00192C82">
      <w:pPr>
        <w:jc w:val="both"/>
      </w:pPr>
    </w:p>
    <w:p w14:paraId="5B78D934" w14:textId="77777777" w:rsidR="00192C82" w:rsidRDefault="00192C82">
      <w:pPr>
        <w:jc w:val="both"/>
      </w:pPr>
    </w:p>
    <w:p w14:paraId="463186EB" w14:textId="77777777" w:rsidR="00192C82" w:rsidRDefault="00192C82">
      <w:pPr>
        <w:jc w:val="both"/>
      </w:pPr>
    </w:p>
    <w:p w14:paraId="7511B5D7" w14:textId="7136A06D" w:rsidR="00192C82" w:rsidRDefault="005B32E8">
      <w:pPr>
        <w:ind w:firstLine="720"/>
        <w:jc w:val="both"/>
      </w:pPr>
      <w:r>
        <w:rPr>
          <w:u w:val="single"/>
        </w:rPr>
        <w:t>Section C.</w:t>
      </w:r>
      <w:r>
        <w:t xml:space="preserve"> Responsibilities of the Secretary</w:t>
      </w:r>
    </w:p>
    <w:p w14:paraId="4379FC74" w14:textId="77777777" w:rsidR="00192C82" w:rsidRDefault="00192C82">
      <w:pPr>
        <w:jc w:val="both"/>
      </w:pPr>
    </w:p>
    <w:p w14:paraId="39D6D804" w14:textId="77777777" w:rsidR="00192C82" w:rsidRDefault="005B32E8">
      <w:pPr>
        <w:ind w:firstLine="720"/>
        <w:jc w:val="both"/>
      </w:pPr>
      <w:r>
        <w:t>The Secretary shall record all votes and be responsible for the minutes of the annual business meeting and meetings of the Board of Directors and Executive Committee.  The Secretary shall also serve as Parliamentarian, to provide clarification on any questions related to the application of Roberts Rules of Order. Before assuming office, the candidate shall have completed one year on the Board of Directors within the preceding five years.</w:t>
      </w:r>
    </w:p>
    <w:p w14:paraId="0229DE2F" w14:textId="77777777" w:rsidR="00192C82" w:rsidRDefault="00192C82">
      <w:pPr>
        <w:jc w:val="both"/>
      </w:pPr>
    </w:p>
    <w:p w14:paraId="1B3D648D" w14:textId="57B55940" w:rsidR="00192C82" w:rsidRDefault="005B32E8">
      <w:pPr>
        <w:ind w:firstLine="720"/>
        <w:jc w:val="both"/>
      </w:pPr>
      <w:r>
        <w:rPr>
          <w:u w:val="single"/>
        </w:rPr>
        <w:t>Section D.</w:t>
      </w:r>
      <w:r>
        <w:t xml:space="preserve"> Responsibilities of the Treasurer</w:t>
      </w:r>
    </w:p>
    <w:p w14:paraId="1D4746E6" w14:textId="77777777" w:rsidR="00192C82" w:rsidRDefault="00192C82">
      <w:pPr>
        <w:jc w:val="both"/>
      </w:pPr>
    </w:p>
    <w:p w14:paraId="64FECA59" w14:textId="632AE5E8" w:rsidR="00427D54" w:rsidRDefault="005B32E8" w:rsidP="00B30F90">
      <w:pPr>
        <w:ind w:firstLine="720"/>
        <w:jc w:val="both"/>
      </w:pPr>
      <w:r>
        <w:t xml:space="preserve">The Treasurer shall monitor the Association budget with the Budget and Finance Committee and the </w:t>
      </w:r>
      <w:r w:rsidR="007429FC">
        <w:t>Chief Executive Officer</w:t>
      </w:r>
      <w:r>
        <w:t xml:space="preserve">; shall work with the </w:t>
      </w:r>
      <w:r w:rsidR="007429FC">
        <w:t xml:space="preserve">Chief Executive Officer </w:t>
      </w:r>
      <w:r>
        <w:rPr>
          <w:rStyle w:val="CommentReference"/>
        </w:rPr>
        <w:t xml:space="preserve"> </w:t>
      </w:r>
      <w:r>
        <w:t>in developing the annual budget; shall present the budget to the Budget and Finance Committee and, when approved by the Committee, shall submit it to the Board of Directors for action.  The Treasurer shall present a report regarding the financial affairs of the Association at the Annual Business Meeting.  Before assuming office, the candidate shall have completed one year on the Board of Directors within the preceding five years, and at least one year on the Finance Committee.</w:t>
      </w:r>
    </w:p>
    <w:p w14:paraId="5497D2A6" w14:textId="06FC7688" w:rsidR="00192C82" w:rsidRDefault="00192C82">
      <w:pPr>
        <w:jc w:val="both"/>
      </w:pPr>
    </w:p>
    <w:p w14:paraId="5F791D3E" w14:textId="7ACFD3EE" w:rsidR="00192C82" w:rsidRDefault="005B32E8">
      <w:pPr>
        <w:jc w:val="both"/>
      </w:pPr>
      <w:r>
        <w:tab/>
      </w:r>
      <w:r>
        <w:rPr>
          <w:u w:val="single"/>
        </w:rPr>
        <w:t>Section E.</w:t>
      </w:r>
      <w:r>
        <w:t xml:space="preserve"> Term of Office</w:t>
      </w:r>
    </w:p>
    <w:p w14:paraId="4463C5CA" w14:textId="77777777" w:rsidR="00192C82" w:rsidRDefault="00192C82">
      <w:pPr>
        <w:jc w:val="both"/>
      </w:pPr>
    </w:p>
    <w:p w14:paraId="42A7B04C" w14:textId="5CAB0AAB" w:rsidR="00192C82" w:rsidRDefault="005B32E8">
      <w:pPr>
        <w:jc w:val="both"/>
      </w:pPr>
      <w:r>
        <w:tab/>
        <w:t xml:space="preserve">The </w:t>
      </w:r>
      <w:r w:rsidR="007429FC">
        <w:t>Chairman</w:t>
      </w:r>
      <w:r>
        <w:t xml:space="preserve">, Secretary and Treasurer shall each serve two-year terms, which shall be alternated as to their expiration date.  The </w:t>
      </w:r>
      <w:r w:rsidR="007429FC">
        <w:t>Chairman</w:t>
      </w:r>
      <w:r>
        <w:t>, Secretary and Treasurer shall serve no more than two consecutive terms in the same office and no more than 3 consecutive terms across the three offic</w:t>
      </w:r>
      <w:r w:rsidR="007429FC">
        <w:t>es</w:t>
      </w:r>
      <w:r>
        <w:rPr>
          <w:rStyle w:val="CommentReference"/>
        </w:rPr>
        <w:t>.</w:t>
      </w:r>
    </w:p>
    <w:p w14:paraId="36232C40" w14:textId="77777777" w:rsidR="00192C82" w:rsidRDefault="00192C82">
      <w:pPr>
        <w:jc w:val="both"/>
      </w:pPr>
    </w:p>
    <w:p w14:paraId="7E656884" w14:textId="7617A74E" w:rsidR="00192C82" w:rsidRDefault="005B32E8">
      <w:pPr>
        <w:jc w:val="both"/>
      </w:pPr>
      <w:r>
        <w:tab/>
      </w:r>
      <w:r>
        <w:rPr>
          <w:u w:val="single"/>
        </w:rPr>
        <w:t>Section F.</w:t>
      </w:r>
      <w:r>
        <w:t xml:space="preserve"> Vacancies</w:t>
      </w:r>
    </w:p>
    <w:p w14:paraId="136784EB" w14:textId="77777777" w:rsidR="00192C82" w:rsidRDefault="00192C82">
      <w:pPr>
        <w:jc w:val="both"/>
      </w:pPr>
    </w:p>
    <w:p w14:paraId="0562F3AE" w14:textId="28C52BEC" w:rsidR="00192C82" w:rsidRDefault="005B32E8">
      <w:pPr>
        <w:jc w:val="both"/>
      </w:pPr>
      <w:r>
        <w:tab/>
        <w:t xml:space="preserve">In the event that the office of </w:t>
      </w:r>
      <w:r w:rsidR="007429FC">
        <w:t>Chairman</w:t>
      </w:r>
      <w:r>
        <w:t xml:space="preserve">, Secretary or Treasurer shall become vacant, the Board of Directors shall elect, by majority vote, a person to hold the office on an interim basis until the next regularly scheduled election.  An individual filling an officer position on an interim basis shall be eligible to run for the office at the next regularly scheduled election.  If the interim officer is a Board member, his position on the Board shall not be filled and he shall resume Board membership after the duly held officer election, provided that his term has not expired.  </w:t>
      </w:r>
    </w:p>
    <w:p w14:paraId="402B188D" w14:textId="77777777" w:rsidR="00192C82" w:rsidRDefault="00192C82">
      <w:pPr>
        <w:jc w:val="both"/>
      </w:pPr>
    </w:p>
    <w:p w14:paraId="5059B7DB" w14:textId="24179832" w:rsidR="00192C82" w:rsidRDefault="005B32E8">
      <w:pPr>
        <w:jc w:val="both"/>
      </w:pPr>
      <w:r>
        <w:tab/>
      </w:r>
      <w:r>
        <w:rPr>
          <w:u w:val="single"/>
        </w:rPr>
        <w:t>Section G.</w:t>
      </w:r>
      <w:r>
        <w:t xml:space="preserve"> Removal of Officers</w:t>
      </w:r>
    </w:p>
    <w:p w14:paraId="1CEF3636" w14:textId="77777777" w:rsidR="00192C82" w:rsidRDefault="00192C82">
      <w:pPr>
        <w:jc w:val="both"/>
      </w:pPr>
    </w:p>
    <w:p w14:paraId="1FFF6D71" w14:textId="2F32C27E" w:rsidR="00192C82" w:rsidRDefault="005B32E8">
      <w:pPr>
        <w:jc w:val="both"/>
      </w:pPr>
      <w:r>
        <w:tab/>
        <w:t xml:space="preserve">A super-majority (two-thirds) of the members of the Board of Directors may call for the removal of an Officer and end their term in office.  If the </w:t>
      </w:r>
      <w:r w:rsidR="007429FC">
        <w:t>Chairman</w:t>
      </w:r>
      <w:r>
        <w:t xml:space="preserve"> is the subject of a recall Motion he/she shall transfer the Chair to the Secretary until the matter is disposed </w:t>
      </w:r>
      <w:r>
        <w:lastRenderedPageBreak/>
        <w:t>of.  If the motion carries to remove said Officer, the vacancy shall be filled for the remainder of the term for that position using the normal procedure for vacancies.</w:t>
      </w:r>
    </w:p>
    <w:p w14:paraId="251647E4" w14:textId="77777777" w:rsidR="00192C82" w:rsidRDefault="00192C82">
      <w:pPr>
        <w:jc w:val="both"/>
      </w:pPr>
    </w:p>
    <w:p w14:paraId="62D0C660" w14:textId="31038650" w:rsidR="00192C82" w:rsidRDefault="005B32E8" w:rsidP="00916216">
      <w:pPr>
        <w:jc w:val="both"/>
      </w:pPr>
      <w:r>
        <w:tab/>
      </w:r>
      <w:r>
        <w:rPr>
          <w:u w:val="single"/>
        </w:rPr>
        <w:t>Section H.</w:t>
      </w:r>
      <w:r>
        <w:t xml:space="preserve"> Association Staff</w:t>
      </w:r>
    </w:p>
    <w:p w14:paraId="7E5734D3" w14:textId="5EDF8EF0" w:rsidR="00192C82" w:rsidRDefault="00192C82" w:rsidP="00916216">
      <w:pPr>
        <w:jc w:val="both"/>
      </w:pPr>
    </w:p>
    <w:p w14:paraId="72928EB1" w14:textId="071B757E" w:rsidR="00192C82" w:rsidRDefault="005B32E8" w:rsidP="00227E62">
      <w:pPr>
        <w:jc w:val="both"/>
        <w:rPr>
          <w:rStyle w:val="CommentReference"/>
        </w:rPr>
      </w:pPr>
      <w:r>
        <w:tab/>
        <w:t xml:space="preserve">The Board of Directors may hire staff or contract for services to meet the operational needs of the Association. The Board may designate someone so hired or contracted as the </w:t>
      </w:r>
      <w:r w:rsidR="007429FC">
        <w:t xml:space="preserve">Chief Executive Officer </w:t>
      </w:r>
      <w:r>
        <w:t xml:space="preserve">(with the specific job title defined by contractual agreement or letter of employment). The </w:t>
      </w:r>
      <w:r w:rsidR="007429FC">
        <w:t xml:space="preserve">Chief Executive Officer </w:t>
      </w:r>
      <w:r>
        <w:t xml:space="preserve">shall regularly inform the </w:t>
      </w:r>
      <w:r w:rsidR="007429FC">
        <w:t>Chairman</w:t>
      </w:r>
      <w:r>
        <w:t>, Executive Committee and Board of Directors regarding the operations of the Association; shall oversee the role, suitability and management of staff assets; and shall be responsible for ensuring the will of the Board of Directors is pursued in a manner consistent with the organization's tax exempt purpose and approved strategies.</w:t>
      </w:r>
    </w:p>
    <w:p w14:paraId="7B7908DE" w14:textId="75BB3920" w:rsidR="00192C82" w:rsidRDefault="00192C82">
      <w:pPr>
        <w:jc w:val="both"/>
        <w:rPr>
          <w:u w:val="single"/>
        </w:rPr>
      </w:pPr>
    </w:p>
    <w:p w14:paraId="6D56347E" w14:textId="77777777" w:rsidR="00192C82" w:rsidRDefault="005B32E8">
      <w:pPr>
        <w:pStyle w:val="Heading3"/>
        <w:jc w:val="left"/>
      </w:pPr>
      <w:r>
        <w:rPr>
          <w:u w:val="single"/>
        </w:rPr>
        <w:t xml:space="preserve">ARTICLE VI </w:t>
      </w:r>
      <w:r>
        <w:rPr>
          <w:u w:val="single"/>
        </w:rPr>
        <w:noBreakHyphen/>
        <w:t xml:space="preserve"> BOARD OF DIRECTORS</w:t>
      </w:r>
    </w:p>
    <w:p w14:paraId="1F28ABC1" w14:textId="77777777" w:rsidR="00192C82" w:rsidRDefault="00192C82">
      <w:pPr>
        <w:jc w:val="both"/>
      </w:pPr>
    </w:p>
    <w:p w14:paraId="7651C6D4" w14:textId="77777777" w:rsidR="00192C82" w:rsidRDefault="005B32E8">
      <w:pPr>
        <w:ind w:firstLine="720"/>
        <w:jc w:val="both"/>
      </w:pPr>
      <w:r>
        <w:rPr>
          <w:u w:val="single"/>
        </w:rPr>
        <w:t>Section A.</w:t>
      </w:r>
      <w:r>
        <w:t xml:space="preserve"> Function</w:t>
      </w:r>
    </w:p>
    <w:p w14:paraId="3A45AA4D" w14:textId="77777777" w:rsidR="00192C82" w:rsidRDefault="00192C82">
      <w:pPr>
        <w:jc w:val="both"/>
      </w:pPr>
    </w:p>
    <w:p w14:paraId="1DA32C68" w14:textId="44DC842B" w:rsidR="00192C82" w:rsidRDefault="005B32E8">
      <w:pPr>
        <w:ind w:firstLine="720"/>
        <w:jc w:val="both"/>
      </w:pPr>
      <w:r>
        <w:t xml:space="preserve">The Board of Directors makes policies and directs the activities of the Association.    It shall be composed of the Officers, and no more than ten other persons (though the terms of incumbent Officers and Directors shall be unaffected. If the incoming </w:t>
      </w:r>
      <w:r w:rsidR="007429FC">
        <w:t>Chairman</w:t>
      </w:r>
      <w:r>
        <w:t xml:space="preserve"> is not the incumbent, that person shall serve as an ex-officio member of the Board until the commencement of their term of office.  A majority of the directors shall be elected by the members.  The Chair of the Council on Standards Development and the Chair of the IACET Commission shall serve as ex-officio non-voting members of the Board.</w:t>
      </w:r>
    </w:p>
    <w:p w14:paraId="17EB62DB" w14:textId="77777777" w:rsidR="00192C82" w:rsidRDefault="00192C82">
      <w:pPr>
        <w:jc w:val="both"/>
      </w:pPr>
    </w:p>
    <w:p w14:paraId="3C3C3391" w14:textId="77777777" w:rsidR="00192C82" w:rsidRDefault="005B32E8">
      <w:pPr>
        <w:ind w:firstLine="720"/>
        <w:jc w:val="both"/>
      </w:pPr>
      <w:r>
        <w:rPr>
          <w:u w:val="single"/>
        </w:rPr>
        <w:t>Section B.</w:t>
      </w:r>
      <w:r>
        <w:t xml:space="preserve"> Term of Office</w:t>
      </w:r>
    </w:p>
    <w:p w14:paraId="6C930A81" w14:textId="77777777" w:rsidR="00192C82" w:rsidRDefault="00192C82">
      <w:pPr>
        <w:jc w:val="both"/>
      </w:pPr>
    </w:p>
    <w:p w14:paraId="6006E5FB" w14:textId="77777777" w:rsidR="00192C82" w:rsidRDefault="005B32E8">
      <w:pPr>
        <w:ind w:firstLine="720"/>
        <w:jc w:val="both"/>
      </w:pPr>
      <w:r>
        <w:t>The term of office for members of the Board who are not officers shall be three years.  The terms shall be staggered so that, insofar as is possible, one-third of the directors shall be elected each year.</w:t>
      </w:r>
    </w:p>
    <w:p w14:paraId="03B1B66A" w14:textId="77777777" w:rsidR="00192C82" w:rsidRDefault="00192C82">
      <w:pPr>
        <w:jc w:val="both"/>
      </w:pPr>
    </w:p>
    <w:p w14:paraId="53AFA705" w14:textId="77777777" w:rsidR="00192C82" w:rsidRDefault="005B32E8">
      <w:pPr>
        <w:ind w:firstLine="720"/>
        <w:jc w:val="both"/>
      </w:pPr>
      <w:r>
        <w:rPr>
          <w:u w:val="single"/>
        </w:rPr>
        <w:t>Section C.</w:t>
      </w:r>
      <w:r>
        <w:t xml:space="preserve"> Convening Board Meetings</w:t>
      </w:r>
    </w:p>
    <w:p w14:paraId="14A75298" w14:textId="77777777" w:rsidR="00192C82" w:rsidRDefault="00192C82">
      <w:pPr>
        <w:jc w:val="both"/>
      </w:pPr>
    </w:p>
    <w:p w14:paraId="72185AA5" w14:textId="2AA1698D" w:rsidR="00192C82" w:rsidRDefault="005B32E8">
      <w:pPr>
        <w:ind w:firstLine="720"/>
        <w:jc w:val="both"/>
      </w:pPr>
      <w:r>
        <w:t xml:space="preserve">Meetings of the Board of Directors shall be convened upon notice by the </w:t>
      </w:r>
      <w:r w:rsidR="007429FC">
        <w:t>Chairman</w:t>
      </w:r>
      <w:r>
        <w:t>, or at the request of a majority of the members of the Board.</w:t>
      </w:r>
    </w:p>
    <w:p w14:paraId="2B5A6C72" w14:textId="77777777" w:rsidR="00192C82" w:rsidRDefault="00192C82">
      <w:pPr>
        <w:jc w:val="both"/>
      </w:pPr>
    </w:p>
    <w:p w14:paraId="46FF18AC" w14:textId="6DB85BD4" w:rsidR="00192C82" w:rsidRDefault="005B32E8">
      <w:pPr>
        <w:ind w:firstLine="720"/>
        <w:jc w:val="both"/>
      </w:pPr>
      <w:r w:rsidRPr="00934117">
        <w:t xml:space="preserve">A minimum of two meetings shall be </w:t>
      </w:r>
      <w:r w:rsidR="00934117">
        <w:t>held</w:t>
      </w:r>
      <w:r w:rsidR="00934117" w:rsidRPr="00934117">
        <w:t xml:space="preserve"> </w:t>
      </w:r>
      <w:r w:rsidRPr="00934117">
        <w:t xml:space="preserve">annually.  A quorum of 50% of </w:t>
      </w:r>
      <w:r w:rsidR="00934117">
        <w:t>Directors</w:t>
      </w:r>
      <w:r w:rsidR="00934117" w:rsidRPr="00934117">
        <w:t xml:space="preserve"> </w:t>
      </w:r>
      <w:r w:rsidRPr="00934117">
        <w:t>is required for Board meetings of the Association.  Voting on all matters shall be determined by a simple majority of those present, unless otherwise stated.</w:t>
      </w:r>
    </w:p>
    <w:p w14:paraId="43624E5C" w14:textId="77777777" w:rsidR="00192C82" w:rsidRDefault="00192C82">
      <w:pPr>
        <w:jc w:val="both"/>
      </w:pPr>
    </w:p>
    <w:p w14:paraId="2D64EB07" w14:textId="77777777" w:rsidR="00192C82" w:rsidRDefault="005B32E8">
      <w:pPr>
        <w:pStyle w:val="Heading2"/>
      </w:pPr>
      <w:r>
        <w:rPr>
          <w:sz w:val="28"/>
          <w:szCs w:val="28"/>
          <w:u w:val="single"/>
        </w:rPr>
        <w:t xml:space="preserve">ARTICLE VII </w:t>
      </w:r>
      <w:r>
        <w:rPr>
          <w:sz w:val="28"/>
          <w:szCs w:val="28"/>
          <w:u w:val="single"/>
        </w:rPr>
        <w:noBreakHyphen/>
        <w:t xml:space="preserve"> COMMITTEES</w:t>
      </w:r>
    </w:p>
    <w:p w14:paraId="13992996" w14:textId="77777777" w:rsidR="00192C82" w:rsidRDefault="00192C82">
      <w:pPr>
        <w:jc w:val="both"/>
      </w:pPr>
    </w:p>
    <w:p w14:paraId="75DD2240" w14:textId="0322889F" w:rsidR="00192C82" w:rsidRDefault="005B32E8">
      <w:pPr>
        <w:ind w:firstLine="720"/>
        <w:jc w:val="both"/>
      </w:pPr>
      <w:r>
        <w:rPr>
          <w:u w:val="single"/>
        </w:rPr>
        <w:t>Section A.</w:t>
      </w:r>
      <w:r>
        <w:t xml:space="preserve"> The </w:t>
      </w:r>
      <w:r w:rsidR="007429FC">
        <w:t>Chairman</w:t>
      </w:r>
      <w:r>
        <w:t xml:space="preserve">, Secretary, Treasurer, and two other directors recommended by the </w:t>
      </w:r>
      <w:r w:rsidR="007429FC">
        <w:t>Chairman</w:t>
      </w:r>
      <w:r>
        <w:t xml:space="preserve"> and approved by the Board of Directors, shall constitute the Executive Committee, which shall act on behalf of the Board between Board meetings.  </w:t>
      </w:r>
      <w:r>
        <w:lastRenderedPageBreak/>
        <w:t>Notwithstanding the foregoing, the Board shall be consulted prior to the Committee taking action on unusual issues, including but not limited to, personnel matters, unbudgeted expenditures and matters involving potential Board liability.  Individuals elected to the Executive Committee shall have served on the Board for at least one year.  In addition, the Chair of the Council on Standards Development and the Chair of the IACET Commission shall be ex-officio members of the Executive Committee.</w:t>
      </w:r>
    </w:p>
    <w:p w14:paraId="3F77EB62" w14:textId="77777777" w:rsidR="00192C82" w:rsidRDefault="00192C82">
      <w:pPr>
        <w:jc w:val="both"/>
      </w:pPr>
    </w:p>
    <w:p w14:paraId="768DEB6F" w14:textId="6ED2F1D0" w:rsidR="00192C82" w:rsidRDefault="005B32E8">
      <w:pPr>
        <w:ind w:firstLine="720"/>
        <w:jc w:val="both"/>
      </w:pPr>
      <w:r>
        <w:rPr>
          <w:u w:val="single"/>
        </w:rPr>
        <w:t>Section B.</w:t>
      </w:r>
      <w:r>
        <w:t xml:space="preserve"> A Nominations and Elections Committee shall be elected by the Board of Directors, and select from among their number, by majority vote a Chair.  Each year the Committee will recommend a slate of directors to be elected by the members or the Board of Directors as provided herein.</w:t>
      </w:r>
    </w:p>
    <w:p w14:paraId="3D8E038D" w14:textId="77777777" w:rsidR="00192C82" w:rsidRDefault="00192C82">
      <w:pPr>
        <w:jc w:val="both"/>
      </w:pPr>
    </w:p>
    <w:p w14:paraId="0C2B0660" w14:textId="6CB1A87B" w:rsidR="00192C82" w:rsidRDefault="005B32E8">
      <w:pPr>
        <w:ind w:firstLine="720"/>
        <w:jc w:val="both"/>
      </w:pPr>
      <w:r>
        <w:rPr>
          <w:u w:val="single"/>
        </w:rPr>
        <w:t>Section C.</w:t>
      </w:r>
      <w:r>
        <w:t xml:space="preserve"> The duties and charges of the Association's standing committees, ad hoc committees and task forces shall be established by the Board of Directors upon the recommendation of the </w:t>
      </w:r>
      <w:r w:rsidR="007429FC">
        <w:t>Chairman</w:t>
      </w:r>
      <w:r>
        <w:t xml:space="preserve">.  The terms of office of all standing committees and task forces shall coincide with that of the </w:t>
      </w:r>
      <w:r w:rsidR="007429FC">
        <w:t>Chairman</w:t>
      </w:r>
      <w:r>
        <w:t>.</w:t>
      </w:r>
    </w:p>
    <w:p w14:paraId="69A055A8" w14:textId="77777777" w:rsidR="00192C82" w:rsidRDefault="00192C82">
      <w:pPr>
        <w:jc w:val="both"/>
      </w:pPr>
    </w:p>
    <w:p w14:paraId="4703047E" w14:textId="77777777" w:rsidR="00192C82" w:rsidRDefault="005B32E8">
      <w:pPr>
        <w:ind w:firstLine="720"/>
        <w:jc w:val="both"/>
      </w:pPr>
      <w:r>
        <w:rPr>
          <w:u w:val="single"/>
        </w:rPr>
        <w:t>Section D.</w:t>
      </w:r>
      <w:r>
        <w:t xml:space="preserve"> A quorum of 50% of members is required for Committee meetings of the Association.  Voting on all matters shall be determined by a simple majority, unless otherwise stated in these Bylaws.</w:t>
      </w:r>
    </w:p>
    <w:p w14:paraId="59D03648" w14:textId="77777777" w:rsidR="00192C82" w:rsidRDefault="00192C82">
      <w:pPr>
        <w:jc w:val="both"/>
      </w:pPr>
    </w:p>
    <w:p w14:paraId="23BF4033" w14:textId="77777777" w:rsidR="00192C82" w:rsidRDefault="005B32E8">
      <w:pPr>
        <w:pStyle w:val="Heading2"/>
      </w:pPr>
      <w:r>
        <w:rPr>
          <w:sz w:val="28"/>
          <w:szCs w:val="28"/>
          <w:u w:val="single"/>
        </w:rPr>
        <w:t xml:space="preserve">ARTICLE VIII </w:t>
      </w:r>
      <w:r>
        <w:rPr>
          <w:sz w:val="28"/>
          <w:szCs w:val="28"/>
          <w:u w:val="single"/>
        </w:rPr>
        <w:noBreakHyphen/>
        <w:t xml:space="preserve"> FISCAL RESPONSIBILITIES</w:t>
      </w:r>
    </w:p>
    <w:p w14:paraId="7B0EA869" w14:textId="77777777" w:rsidR="00192C82" w:rsidRDefault="00192C82">
      <w:pPr>
        <w:jc w:val="both"/>
      </w:pPr>
    </w:p>
    <w:p w14:paraId="7C5FB3B6" w14:textId="77777777" w:rsidR="00192C82" w:rsidRDefault="005B32E8">
      <w:pPr>
        <w:ind w:firstLine="720"/>
        <w:jc w:val="both"/>
      </w:pPr>
      <w:r>
        <w:t>To fulfill the fiduciary responsibility of the Association, the Board of Directors shall set the dues, approve the annual budget and provide for an outside audit of the Association’s fiscal records. The fiscal affairs of the Association will be reported to members annually. The fiscal year of the Association shall be set by the Board of Directors.</w:t>
      </w:r>
    </w:p>
    <w:p w14:paraId="7E7E38C9" w14:textId="77777777" w:rsidR="00192C82" w:rsidRDefault="00192C82">
      <w:pPr>
        <w:ind w:firstLine="720"/>
        <w:jc w:val="both"/>
      </w:pPr>
    </w:p>
    <w:p w14:paraId="4B5577F9" w14:textId="77777777" w:rsidR="00192C82" w:rsidRDefault="005B32E8">
      <w:pPr>
        <w:jc w:val="both"/>
      </w:pPr>
      <w:r>
        <w:rPr>
          <w:b/>
          <w:sz w:val="28"/>
          <w:szCs w:val="28"/>
          <w:u w:val="single"/>
        </w:rPr>
        <w:t>ARTICLE IX – COUNCIL ON STANDARDS DEVELOPMENT</w:t>
      </w:r>
    </w:p>
    <w:p w14:paraId="28E8562A" w14:textId="77777777" w:rsidR="00192C82" w:rsidRDefault="00192C82">
      <w:pPr>
        <w:ind w:firstLine="720"/>
        <w:jc w:val="both"/>
      </w:pPr>
    </w:p>
    <w:p w14:paraId="585D1CE3" w14:textId="31D22D70" w:rsidR="009B44AB" w:rsidRDefault="005B32E8" w:rsidP="009B44AB">
      <w:pPr>
        <w:ind w:firstLine="720"/>
        <w:jc w:val="both"/>
      </w:pPr>
      <w:r>
        <w:rPr>
          <w:u w:val="single"/>
        </w:rPr>
        <w:t>Section A.</w:t>
      </w:r>
      <w:r>
        <w:t xml:space="preserve"> There is hereby established a Council on Standards Development to develop, maintain and disseminate evidence-based standards that promote and enhance quality continuing education and training.  The Council will operate independently of influence and control of the Board of Directors in its development of standards, but its operations shall be subject to these Bylaws, Association Policies and Procedures, and the general authority of the Board of Directors.</w:t>
      </w:r>
      <w:r w:rsidR="009D1F65">
        <w:t xml:space="preserve"> </w:t>
      </w:r>
    </w:p>
    <w:p w14:paraId="743E4067" w14:textId="380FFCAC" w:rsidR="00192C82" w:rsidRDefault="00192C82">
      <w:pPr>
        <w:ind w:firstLine="720"/>
        <w:jc w:val="both"/>
      </w:pPr>
    </w:p>
    <w:p w14:paraId="1339A3A3" w14:textId="77777777" w:rsidR="00192C82" w:rsidRDefault="00192C82">
      <w:pPr>
        <w:ind w:firstLine="720"/>
        <w:jc w:val="both"/>
      </w:pPr>
    </w:p>
    <w:p w14:paraId="25474D34" w14:textId="77777777" w:rsidR="00192C82" w:rsidRDefault="005B32E8">
      <w:pPr>
        <w:ind w:firstLine="720"/>
        <w:jc w:val="both"/>
      </w:pPr>
      <w:r>
        <w:rPr>
          <w:u w:val="single"/>
        </w:rPr>
        <w:t>Section B.</w:t>
      </w:r>
      <w:r>
        <w:t xml:space="preserve"> The Council will develop and maintain standards for continuing education and training that support the mission of the Association.  The Council will promote and collect research that aids in the development of new standards for continuing education and training or the revision of existing standards.  The Council will have the responsibility to engage in a process of review and revision for each set of standards.  The Council will ensure and maintain requirements for meeting designated accreditation recognition.</w:t>
      </w:r>
    </w:p>
    <w:p w14:paraId="3B698514" w14:textId="77777777" w:rsidR="00192C82" w:rsidRDefault="00192C82">
      <w:pPr>
        <w:ind w:firstLine="720"/>
        <w:jc w:val="both"/>
      </w:pPr>
    </w:p>
    <w:p w14:paraId="5A232B27" w14:textId="77777777" w:rsidR="00192C82" w:rsidRDefault="005B32E8">
      <w:pPr>
        <w:ind w:firstLine="720"/>
        <w:jc w:val="both"/>
      </w:pPr>
      <w:r>
        <w:rPr>
          <w:u w:val="single"/>
        </w:rPr>
        <w:lastRenderedPageBreak/>
        <w:t>Section C.</w:t>
      </w:r>
      <w:r>
        <w:t xml:space="preserve"> The Council will consist of no less than 8 and no more than 13 voting members.  The Chair and Vice-Chair will be IACET members in good standing and will be appointed by the Board of Directors.  The remaining members will be appointed by the Board of Directors and do not have to be members of IACET. </w:t>
      </w:r>
    </w:p>
    <w:p w14:paraId="123B5DAC" w14:textId="77777777" w:rsidR="00192C82" w:rsidRDefault="00192C82">
      <w:pPr>
        <w:ind w:firstLine="720"/>
        <w:jc w:val="both"/>
      </w:pPr>
    </w:p>
    <w:p w14:paraId="382F88F8" w14:textId="77777777" w:rsidR="00192C82" w:rsidRDefault="00192C82">
      <w:pPr>
        <w:ind w:firstLine="720"/>
        <w:jc w:val="both"/>
      </w:pPr>
    </w:p>
    <w:p w14:paraId="12A652E9" w14:textId="7CE3AC89" w:rsidR="00192C82" w:rsidRDefault="005B32E8">
      <w:pPr>
        <w:ind w:firstLine="720"/>
        <w:jc w:val="both"/>
      </w:pPr>
      <w:r>
        <w:rPr>
          <w:u w:val="single"/>
        </w:rPr>
        <w:t>Section E.</w:t>
      </w:r>
      <w:r>
        <w:t xml:space="preserve"> The Chair and Vice Chair shall each be appointed for two-year terms, which shall commence at the same time, with the intent being that the Vice Chair shall succeed to the position of Chair at the end of his/her term.  The remaining members shall serve three-year terms. These terms shall be staggered to ensure continuity within the Council.</w:t>
      </w:r>
    </w:p>
    <w:p w14:paraId="11C76CB2" w14:textId="77777777" w:rsidR="00192C82" w:rsidRDefault="00192C82">
      <w:pPr>
        <w:ind w:firstLine="720"/>
        <w:jc w:val="both"/>
      </w:pPr>
    </w:p>
    <w:p w14:paraId="2AA1970C" w14:textId="77777777" w:rsidR="00192C82" w:rsidRDefault="005B32E8">
      <w:r>
        <w:rPr>
          <w:b/>
          <w:sz w:val="28"/>
          <w:szCs w:val="28"/>
          <w:u w:val="single"/>
        </w:rPr>
        <w:t>ARTICLE X – IACET COMMISSION</w:t>
      </w:r>
    </w:p>
    <w:p w14:paraId="142C6B8C" w14:textId="77777777" w:rsidR="00192C82" w:rsidRDefault="00192C82">
      <w:pPr>
        <w:ind w:firstLine="720"/>
        <w:jc w:val="center"/>
      </w:pPr>
    </w:p>
    <w:p w14:paraId="07269894" w14:textId="0865CEEA" w:rsidR="00192C82" w:rsidRDefault="005B32E8">
      <w:pPr>
        <w:ind w:firstLine="720"/>
        <w:jc w:val="both"/>
      </w:pPr>
      <w:r>
        <w:rPr>
          <w:u w:val="single"/>
        </w:rPr>
        <w:t>Section A.</w:t>
      </w:r>
      <w:r>
        <w:t xml:space="preserve"> There is hereby established an IACET Commission to direct and administer the process by which organizations are approved as </w:t>
      </w:r>
      <w:r w:rsidR="00B87F73">
        <w:t xml:space="preserve">Accredited </w:t>
      </w:r>
      <w:r>
        <w:t xml:space="preserve">Providers.  The Commission shall establish criteria, policies and procedures </w:t>
      </w:r>
      <w:r w:rsidR="00B87F73">
        <w:t xml:space="preserve">for </w:t>
      </w:r>
      <w:r>
        <w:t>review</w:t>
      </w:r>
      <w:r w:rsidR="00B87F73">
        <w:t>ing</w:t>
      </w:r>
      <w:r>
        <w:t xml:space="preserve"> applicants</w:t>
      </w:r>
      <w:r w:rsidR="00B87F73">
        <w:t>,</w:t>
      </w:r>
      <w:r>
        <w:t xml:space="preserve"> and </w:t>
      </w:r>
      <w:r w:rsidR="00B87F73">
        <w:t xml:space="preserve">determining </w:t>
      </w:r>
      <w:r>
        <w:t xml:space="preserve">whether the application should be </w:t>
      </w:r>
      <w:r w:rsidR="00B87F73">
        <w:t xml:space="preserve">approved </w:t>
      </w:r>
      <w:r>
        <w:t xml:space="preserve">or denied; monitor the activities to determine compliance with the criteria and take any action which may be appropriate; periodically publish a list of all </w:t>
      </w:r>
      <w:r w:rsidR="00934117">
        <w:t>A</w:t>
      </w:r>
      <w:r w:rsidR="00B87F73">
        <w:t xml:space="preserve">ccredited </w:t>
      </w:r>
      <w:r>
        <w:t xml:space="preserve">Providers. </w:t>
      </w:r>
    </w:p>
    <w:p w14:paraId="6EB81A83" w14:textId="77777777" w:rsidR="00192C82" w:rsidRDefault="00192C82">
      <w:pPr>
        <w:ind w:firstLine="720"/>
        <w:jc w:val="both"/>
      </w:pPr>
    </w:p>
    <w:p w14:paraId="27DE0F00" w14:textId="5465DB34" w:rsidR="00192C82" w:rsidRDefault="005B32E8">
      <w:pPr>
        <w:ind w:firstLine="720"/>
        <w:jc w:val="both"/>
      </w:pPr>
      <w:r>
        <w:rPr>
          <w:u w:val="single"/>
        </w:rPr>
        <w:t>Section B.</w:t>
      </w:r>
      <w:r>
        <w:t xml:space="preserve"> The members of the Commission shall be appointed by the Board for terms of three years based on recommendations of the membership and the Commission.  The Chair of the Commission shall be elected by the members of the Commission and ratified by the board and serve a two year term.  </w:t>
      </w:r>
    </w:p>
    <w:p w14:paraId="0CF22CC6" w14:textId="77777777" w:rsidR="00192C82" w:rsidRDefault="00192C82">
      <w:pPr>
        <w:ind w:firstLine="720"/>
        <w:jc w:val="both"/>
      </w:pPr>
    </w:p>
    <w:p w14:paraId="41AC5D21" w14:textId="13C9DDF2" w:rsidR="00192C82" w:rsidRDefault="005B32E8">
      <w:pPr>
        <w:ind w:firstLine="720"/>
        <w:jc w:val="both"/>
      </w:pPr>
      <w:r>
        <w:rPr>
          <w:u w:val="single"/>
        </w:rPr>
        <w:t>Section C.</w:t>
      </w:r>
      <w:r>
        <w:t xml:space="preserve"> The Commission’s process of review and approval of </w:t>
      </w:r>
      <w:r w:rsidR="00E27E3D">
        <w:t xml:space="preserve">accredited </w:t>
      </w:r>
      <w:r>
        <w:t>Providers shall operate independently of influence and control of the Board of Directors in their approval decision. However, the Board shall function as an appellate body to review decisions when requested.  The operations of the Commission shall be governed by these Bylaws,</w:t>
      </w:r>
      <w:r w:rsidR="009B44AB">
        <w:t xml:space="preserve"> and the association’s </w:t>
      </w:r>
      <w:r>
        <w:t>Policies and Procedures</w:t>
      </w:r>
      <w:r w:rsidR="009B44AB">
        <w:t>. The</w:t>
      </w:r>
      <w:r w:rsidR="00513899">
        <w:t xml:space="preserve"> Commission</w:t>
      </w:r>
      <w:r w:rsidR="009B44AB">
        <w:t xml:space="preserve"> shall maintain its own </w:t>
      </w:r>
      <w:r>
        <w:t>Commission Policies and Procedures, which shall be submitted for review and approval by the Board of Directors as changes are proposed.</w:t>
      </w:r>
      <w:r w:rsidR="00D50233">
        <w:br/>
      </w:r>
    </w:p>
    <w:p w14:paraId="3023D05E" w14:textId="77777777" w:rsidR="00D50233" w:rsidRDefault="00D50233">
      <w:pPr>
        <w:ind w:firstLine="720"/>
        <w:jc w:val="both"/>
      </w:pPr>
    </w:p>
    <w:p w14:paraId="0C7D937B" w14:textId="77777777" w:rsidR="00192C82" w:rsidRDefault="00192C82">
      <w:pPr>
        <w:ind w:firstLine="720"/>
        <w:jc w:val="both"/>
      </w:pPr>
    </w:p>
    <w:p w14:paraId="488F9D04" w14:textId="77777777" w:rsidR="00192C82" w:rsidRDefault="005B32E8">
      <w:pPr>
        <w:pStyle w:val="Heading2"/>
      </w:pPr>
      <w:r>
        <w:rPr>
          <w:sz w:val="28"/>
          <w:szCs w:val="28"/>
          <w:u w:val="single"/>
        </w:rPr>
        <w:t xml:space="preserve">ARTICLE  XI </w:t>
      </w:r>
      <w:r>
        <w:rPr>
          <w:sz w:val="28"/>
          <w:szCs w:val="28"/>
          <w:u w:val="single"/>
        </w:rPr>
        <w:noBreakHyphen/>
        <w:t xml:space="preserve"> INDEMNIFICATION</w:t>
      </w:r>
    </w:p>
    <w:p w14:paraId="4887794B" w14:textId="77777777" w:rsidR="00192C82" w:rsidRDefault="00192C82">
      <w:pPr>
        <w:jc w:val="both"/>
      </w:pPr>
    </w:p>
    <w:p w14:paraId="10452018" w14:textId="77777777" w:rsidR="00192C82" w:rsidRDefault="005B32E8">
      <w:pPr>
        <w:ind w:firstLine="720"/>
        <w:jc w:val="both"/>
      </w:pPr>
      <w:r>
        <w:t>In the event any officer, director, agent or employee of the Association becomes, or is made a party to any action, suit or proceeding by reason of the fact that he or she is or was such officer, director, agent or employee, the Board of Directors may indemnify such persons against part or all of any judgments, fines or penalties levied against him or her, including attorney’s fees and expenses incurred by him or her in connection with such action provided that the Board of Directors believes that such officer, director, agent or employee acted in good faith. The expenses paid or the damages assessed against such individual may be paid in advance of final disposition of the action.</w:t>
      </w:r>
    </w:p>
    <w:p w14:paraId="18D7FBBB" w14:textId="77777777" w:rsidR="00B83B60" w:rsidRDefault="00B83B60">
      <w:pPr>
        <w:ind w:firstLine="720"/>
        <w:jc w:val="both"/>
      </w:pPr>
    </w:p>
    <w:p w14:paraId="30E106C2" w14:textId="77777777" w:rsidR="00B83B60" w:rsidRDefault="00B83B60">
      <w:pPr>
        <w:ind w:firstLine="720"/>
        <w:jc w:val="both"/>
        <w:rPr>
          <w:rFonts w:ascii="Arial Narrow" w:hAnsi="Arial Narrow" w:cs="Arial Narrow"/>
        </w:rPr>
      </w:pPr>
    </w:p>
    <w:p w14:paraId="46ECF722" w14:textId="77777777" w:rsidR="00192C82" w:rsidRDefault="00192C82">
      <w:pPr>
        <w:jc w:val="both"/>
        <w:rPr>
          <w:rFonts w:ascii="Arial Narrow" w:hAnsi="Arial Narrow" w:cs="Arial Narrow"/>
        </w:rPr>
      </w:pPr>
    </w:p>
    <w:p w14:paraId="0BD1B8F5" w14:textId="77777777" w:rsidR="00192C82" w:rsidRDefault="005B32E8">
      <w:pPr>
        <w:pStyle w:val="Heading2"/>
      </w:pPr>
      <w:r>
        <w:rPr>
          <w:sz w:val="28"/>
          <w:szCs w:val="28"/>
          <w:u w:val="single"/>
        </w:rPr>
        <w:t>ARTICLE XII – AMENDMENTS</w:t>
      </w:r>
    </w:p>
    <w:p w14:paraId="07B14E2C" w14:textId="77777777" w:rsidR="00192C82" w:rsidRDefault="00192C82">
      <w:pPr>
        <w:jc w:val="both"/>
      </w:pPr>
    </w:p>
    <w:p w14:paraId="3810A62E" w14:textId="77777777" w:rsidR="00192C82" w:rsidRDefault="005B32E8">
      <w:pPr>
        <w:ind w:firstLine="720"/>
        <w:jc w:val="both"/>
      </w:pPr>
      <w:r>
        <w:t>Amendments to the Association’s bylaws shall first be approved by the Board of Directors and then submitted to the membership, which must approve any change by a two-thirds’ vote of those voting.</w:t>
      </w:r>
    </w:p>
    <w:p w14:paraId="71C41564" w14:textId="77777777" w:rsidR="00192C82" w:rsidRDefault="00192C82">
      <w:pPr>
        <w:jc w:val="both"/>
      </w:pPr>
    </w:p>
    <w:p w14:paraId="0A757FA3" w14:textId="77777777" w:rsidR="00192C82" w:rsidRDefault="00192C82">
      <w:pPr>
        <w:jc w:val="both"/>
      </w:pPr>
    </w:p>
    <w:p w14:paraId="58AE4FAE" w14:textId="77777777" w:rsidR="00192C82" w:rsidRDefault="00192C82">
      <w:pPr>
        <w:jc w:val="both"/>
      </w:pPr>
    </w:p>
    <w:p w14:paraId="32339A48" w14:textId="77777777" w:rsidR="00192C82" w:rsidRDefault="005B32E8">
      <w:pPr>
        <w:pStyle w:val="Heading2"/>
      </w:pPr>
      <w:r>
        <w:rPr>
          <w:sz w:val="28"/>
          <w:szCs w:val="28"/>
          <w:u w:val="single"/>
        </w:rPr>
        <w:t>ARTICLE XIII – DISSOLUTION</w:t>
      </w:r>
    </w:p>
    <w:p w14:paraId="00B28E5B" w14:textId="77777777" w:rsidR="00192C82" w:rsidRDefault="00192C82">
      <w:pPr>
        <w:jc w:val="both"/>
      </w:pPr>
    </w:p>
    <w:p w14:paraId="5D0BF680" w14:textId="77777777" w:rsidR="00192C82" w:rsidRDefault="005B32E8">
      <w:pPr>
        <w:ind w:firstLine="720"/>
        <w:jc w:val="both"/>
      </w:pPr>
      <w:r>
        <w:t>The Association may be dissolved in accordance with appropriate articles of the not-for-profit corporation law of the State of North Carolina.  Upon dissolution, all assets of the Association remaining after the payment (or allowance for payment) of all outstanding obligations shall be distributed as provided in the Association’s Articles of Incorporation.</w:t>
      </w:r>
    </w:p>
    <w:p w14:paraId="2EFC643E" w14:textId="77777777" w:rsidR="005B32E8" w:rsidRDefault="005B32E8"/>
    <w:sectPr w:rsidR="005B32E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B3522" w14:textId="77777777" w:rsidR="0046187C" w:rsidRDefault="0046187C">
      <w:r>
        <w:separator/>
      </w:r>
    </w:p>
  </w:endnote>
  <w:endnote w:type="continuationSeparator" w:id="0">
    <w:p w14:paraId="2F18E231" w14:textId="77777777" w:rsidR="0046187C" w:rsidRDefault="0046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Droid Sans Fallback">
    <w:charset w:val="00"/>
    <w:family w:val="roman"/>
    <w:pitch w:val="default"/>
  </w:font>
  <w:font w:name="Free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962215"/>
      <w:docPartObj>
        <w:docPartGallery w:val="Page Numbers (Bottom of Page)"/>
        <w:docPartUnique/>
      </w:docPartObj>
    </w:sdtPr>
    <w:sdtEndPr>
      <w:rPr>
        <w:noProof/>
      </w:rPr>
    </w:sdtEndPr>
    <w:sdtContent>
      <w:p w14:paraId="6D6A084A" w14:textId="7D61AF1F" w:rsidR="00B83B60" w:rsidRDefault="00B83B60">
        <w:pPr>
          <w:pStyle w:val="Footer"/>
          <w:jc w:val="right"/>
        </w:pPr>
        <w:r>
          <w:fldChar w:fldCharType="begin"/>
        </w:r>
        <w:r>
          <w:instrText xml:space="preserve"> PAGE   \* MERGEFORMAT </w:instrText>
        </w:r>
        <w:r>
          <w:fldChar w:fldCharType="separate"/>
        </w:r>
        <w:r w:rsidR="00060561">
          <w:rPr>
            <w:noProof/>
          </w:rPr>
          <w:t>1</w:t>
        </w:r>
        <w:r>
          <w:rPr>
            <w:noProof/>
          </w:rPr>
          <w:fldChar w:fldCharType="end"/>
        </w:r>
      </w:p>
    </w:sdtContent>
  </w:sdt>
  <w:p w14:paraId="4D20FCD9" w14:textId="0D2F5F5C" w:rsidR="00192C82" w:rsidRDefault="0019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89DC" w14:textId="77777777" w:rsidR="0046187C" w:rsidRDefault="0046187C">
      <w:r>
        <w:separator/>
      </w:r>
    </w:p>
  </w:footnote>
  <w:footnote w:type="continuationSeparator" w:id="0">
    <w:p w14:paraId="27D65183" w14:textId="77777777" w:rsidR="0046187C" w:rsidRDefault="0046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045B" w14:textId="38DAE65F" w:rsidR="00192C82" w:rsidRDefault="005B32E8">
    <w:pPr>
      <w:pStyle w:val="Header"/>
    </w:pPr>
    <w:r>
      <w:rPr>
        <w:sz w:val="20"/>
        <w:szCs w:val="20"/>
      </w:rPr>
      <w:t>International Association for C</w:t>
    </w:r>
    <w:r w:rsidR="003F2C76">
      <w:rPr>
        <w:sz w:val="20"/>
        <w:szCs w:val="20"/>
      </w:rPr>
      <w:t xml:space="preserve">ontinuing Education and Training </w:t>
    </w:r>
    <w:r>
      <w:rPr>
        <w:sz w:val="20"/>
        <w:szCs w:val="20"/>
      </w:rPr>
      <w:t>Organizational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9C"/>
    <w:rsid w:val="00034EED"/>
    <w:rsid w:val="00060561"/>
    <w:rsid w:val="00080729"/>
    <w:rsid w:val="000C46A1"/>
    <w:rsid w:val="001315BA"/>
    <w:rsid w:val="00154973"/>
    <w:rsid w:val="00192C82"/>
    <w:rsid w:val="001E40A8"/>
    <w:rsid w:val="00227E62"/>
    <w:rsid w:val="00297DFC"/>
    <w:rsid w:val="002B0FF6"/>
    <w:rsid w:val="003A178F"/>
    <w:rsid w:val="003B4BBF"/>
    <w:rsid w:val="003F1827"/>
    <w:rsid w:val="003F2993"/>
    <w:rsid w:val="003F2C76"/>
    <w:rsid w:val="00427D54"/>
    <w:rsid w:val="0046187C"/>
    <w:rsid w:val="005041D9"/>
    <w:rsid w:val="00513899"/>
    <w:rsid w:val="005917B2"/>
    <w:rsid w:val="005B32E8"/>
    <w:rsid w:val="00611A0C"/>
    <w:rsid w:val="006305C3"/>
    <w:rsid w:val="007429FC"/>
    <w:rsid w:val="00793617"/>
    <w:rsid w:val="007B5B19"/>
    <w:rsid w:val="00916216"/>
    <w:rsid w:val="00934117"/>
    <w:rsid w:val="00984C7E"/>
    <w:rsid w:val="00996BE8"/>
    <w:rsid w:val="009B44AB"/>
    <w:rsid w:val="009B589D"/>
    <w:rsid w:val="009D1F65"/>
    <w:rsid w:val="00B30F90"/>
    <w:rsid w:val="00B83B60"/>
    <w:rsid w:val="00B87F73"/>
    <w:rsid w:val="00BD5D8D"/>
    <w:rsid w:val="00CD6BD9"/>
    <w:rsid w:val="00CE6E2C"/>
    <w:rsid w:val="00D417C7"/>
    <w:rsid w:val="00D50233"/>
    <w:rsid w:val="00E27E3D"/>
    <w:rsid w:val="00E44C9C"/>
    <w:rsid w:val="00EF1E3C"/>
    <w:rsid w:val="00F34B34"/>
    <w:rsid w:val="00FA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3E8183"/>
  <w15:chartTrackingRefBased/>
  <w15:docId w15:val="{E5D1FD24-E7E4-432A-BAF8-0A7DA702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sz w:val="24"/>
      <w:szCs w:val="24"/>
      <w:lang w:eastAsia="zh-CN"/>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center"/>
      <w:outlineLvl w:val="2"/>
    </w:pPr>
    <w:rPr>
      <w:b/>
      <w:sz w:val="28"/>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styleId="CommentReference">
    <w:name w:val="annotation reference"/>
    <w:rPr>
      <w:sz w:val="16"/>
      <w:szCs w:val="16"/>
    </w:rPr>
  </w:style>
  <w:style w:type="character" w:styleId="Hyperlink">
    <w:name w:val="Hyperlink"/>
    <w:rPr>
      <w:strike w:val="0"/>
      <w:dstrike w:val="0"/>
      <w:color w:val="0000FF"/>
      <w:u w:val="none"/>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2">
    <w:name w:val="Body Text 2"/>
    <w:basedOn w:val="Normal"/>
    <w:pPr>
      <w:spacing w:after="120" w:line="480" w:lineRule="auto"/>
    </w:p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link w:val="FooterChar"/>
    <w:uiPriority w:val="99"/>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B83B6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2DF2736B2904D86B726A558638ACD" ma:contentTypeVersion="4" ma:contentTypeDescription="Create a new document." ma:contentTypeScope="" ma:versionID="af0465963306477b8a392de72ec5af75">
  <xsd:schema xmlns:xsd="http://www.w3.org/2001/XMLSchema" xmlns:xs="http://www.w3.org/2001/XMLSchema" xmlns:p="http://schemas.microsoft.com/office/2006/metadata/properties" xmlns:ns2="e7db0180-4a64-4552-9ae5-d8857637ea01" targetNamespace="http://schemas.microsoft.com/office/2006/metadata/properties" ma:root="true" ma:fieldsID="aa3929c5b29e7a5f9f7d120ea12a00b9" ns2:_="">
    <xsd:import namespace="e7db0180-4a64-4552-9ae5-d8857637ea0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4FE9D-46DB-40BB-A58A-92622215AFD0}">
  <ds:schemaRef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e7db0180-4a64-4552-9ae5-d8857637ea01"/>
    <ds:schemaRef ds:uri="http://www.w3.org/XML/1998/namespace"/>
  </ds:schemaRefs>
</ds:datastoreItem>
</file>

<file path=customXml/itemProps2.xml><?xml version="1.0" encoding="utf-8"?>
<ds:datastoreItem xmlns:ds="http://schemas.openxmlformats.org/officeDocument/2006/customXml" ds:itemID="{49BA65D7-34F0-447E-8333-6A77188BC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0180-4a64-4552-9ae5-d885763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A1D00-3F21-4755-9B0B-C04778D69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INTERNATIONAL ASSOCIATION FOR</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ASSOCIATION FOR</dc:title>
  <dc:subject/>
  <dc:creator>Preferred Customer</dc:creator>
  <cp:keywords/>
  <dc:description/>
  <cp:lastModifiedBy>Joe McClary</cp:lastModifiedBy>
  <cp:revision>2</cp:revision>
  <cp:lastPrinted>2015-03-16T19:31:00Z</cp:lastPrinted>
  <dcterms:created xsi:type="dcterms:W3CDTF">2016-11-10T15:50:00Z</dcterms:created>
  <dcterms:modified xsi:type="dcterms:W3CDTF">2016-11-10T15:50:00Z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0x0101005652DF2736B2904D86B726A558638ACD</vt:lpwstr>
  </property>
</Properties>
</file>